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46" w:rsidRDefault="00080B46">
      <w:pPr>
        <w:ind w:left="180"/>
        <w:rPr>
          <w:rFonts w:ascii="Calibri" w:hAnsi="Calibri" w:cs="Arial"/>
          <w:sz w:val="20"/>
          <w:szCs w:val="20"/>
        </w:rPr>
      </w:pPr>
    </w:p>
    <w:tbl>
      <w:tblPr>
        <w:tblW w:w="0" w:type="auto"/>
        <w:tblInd w:w="-540" w:type="dxa"/>
        <w:tblLayout w:type="fixed"/>
        <w:tblCellMar>
          <w:left w:w="0" w:type="dxa"/>
          <w:right w:w="0" w:type="dxa"/>
        </w:tblCellMar>
        <w:tblLook w:val="0000" w:firstRow="0" w:lastRow="0" w:firstColumn="0" w:lastColumn="0" w:noHBand="0" w:noVBand="0"/>
      </w:tblPr>
      <w:tblGrid>
        <w:gridCol w:w="4804"/>
        <w:gridCol w:w="1279"/>
        <w:gridCol w:w="3043"/>
        <w:gridCol w:w="770"/>
        <w:gridCol w:w="4322"/>
      </w:tblGrid>
      <w:tr w:rsidR="00080B46">
        <w:trPr>
          <w:trHeight w:val="126"/>
        </w:trPr>
        <w:tc>
          <w:tcPr>
            <w:tcW w:w="4804" w:type="dxa"/>
            <w:shd w:val="clear" w:color="auto" w:fill="auto"/>
          </w:tcPr>
          <w:p w:rsidR="00080B46" w:rsidRDefault="00F841A8">
            <w:pPr>
              <w:rPr>
                <w:rFonts w:ascii="Calibri" w:hAnsi="Calibri" w:cs="Arial"/>
                <w:sz w:val="20"/>
                <w:szCs w:val="20"/>
              </w:rPr>
            </w:pPr>
            <w:r>
              <w:rPr>
                <w:noProof/>
                <w:lang w:eastAsia="el-GR"/>
              </w:rPr>
              <w:drawing>
                <wp:inline distT="0" distB="0" distL="0" distR="0">
                  <wp:extent cx="1560830" cy="1575435"/>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val="0"/>
                              </a:ext>
                            </a:extLst>
                          </a:blip>
                          <a:srcRect l="31239" t="35152" r="31194" b="35541"/>
                          <a:stretch>
                            <a:fillRect/>
                          </a:stretch>
                        </pic:blipFill>
                        <pic:spPr bwMode="auto">
                          <a:xfrm>
                            <a:off x="0" y="0"/>
                            <a:ext cx="1560830" cy="1575435"/>
                          </a:xfrm>
                          <a:prstGeom prst="rect">
                            <a:avLst/>
                          </a:prstGeom>
                          <a:solidFill>
                            <a:srgbClr val="FFFFFF"/>
                          </a:solidFill>
                          <a:ln>
                            <a:noFill/>
                          </a:ln>
                        </pic:spPr>
                      </pic:pic>
                    </a:graphicData>
                  </a:graphic>
                </wp:inline>
              </w:drawing>
            </w:r>
          </w:p>
        </w:tc>
        <w:tc>
          <w:tcPr>
            <w:tcW w:w="1279" w:type="dxa"/>
            <w:shd w:val="clear" w:color="auto" w:fill="auto"/>
          </w:tcPr>
          <w:p w:rsidR="00080B46" w:rsidRDefault="00080B46">
            <w:pPr>
              <w:snapToGrid w:val="0"/>
              <w:rPr>
                <w:rFonts w:ascii="Calibri" w:hAnsi="Calibri" w:cs="Arial"/>
                <w:sz w:val="20"/>
                <w:szCs w:val="20"/>
              </w:rPr>
            </w:pPr>
          </w:p>
        </w:tc>
        <w:tc>
          <w:tcPr>
            <w:tcW w:w="3043" w:type="dxa"/>
            <w:shd w:val="clear" w:color="auto" w:fill="auto"/>
          </w:tcPr>
          <w:p w:rsidR="00080B46" w:rsidRDefault="00080B46">
            <w:pPr>
              <w:snapToGrid w:val="0"/>
              <w:rPr>
                <w:rFonts w:ascii="Calibri" w:hAnsi="Calibri" w:cs="Arial"/>
                <w:sz w:val="20"/>
                <w:szCs w:val="20"/>
              </w:rPr>
            </w:pPr>
          </w:p>
          <w:p w:rsidR="00080B46" w:rsidRDefault="00080B46">
            <w:pPr>
              <w:rPr>
                <w:rFonts w:ascii="Calibri" w:hAnsi="Calibri" w:cs="Arial"/>
                <w:sz w:val="20"/>
                <w:szCs w:val="20"/>
              </w:rPr>
            </w:pPr>
          </w:p>
          <w:p w:rsidR="00080B46" w:rsidRDefault="00F841A8">
            <w:r>
              <w:rPr>
                <w:rFonts w:ascii="Calibri" w:hAnsi="Calibri" w:cs="Arial"/>
                <w:sz w:val="20"/>
                <w:szCs w:val="20"/>
              </w:rPr>
              <w:t xml:space="preserve">Αιγάλεω : </w:t>
            </w:r>
            <w:r>
              <w:rPr>
                <w:rFonts w:ascii="Calibri" w:hAnsi="Calibri" w:cs="Arial"/>
                <w:sz w:val="20"/>
                <w:szCs w:val="20"/>
                <w:lang w:val="en-US"/>
              </w:rPr>
              <w:t>20</w:t>
            </w:r>
            <w:r>
              <w:rPr>
                <w:rFonts w:ascii="Calibri" w:hAnsi="Calibri" w:cs="Arial"/>
                <w:sz w:val="20"/>
                <w:szCs w:val="20"/>
              </w:rPr>
              <w:t>-0</w:t>
            </w:r>
            <w:r>
              <w:rPr>
                <w:rFonts w:ascii="Calibri" w:hAnsi="Calibri" w:cs="Arial"/>
                <w:sz w:val="20"/>
                <w:szCs w:val="20"/>
                <w:lang w:val="en-US"/>
              </w:rPr>
              <w:t>1</w:t>
            </w:r>
            <w:r>
              <w:rPr>
                <w:rFonts w:ascii="Calibri" w:hAnsi="Calibri" w:cs="Arial"/>
                <w:sz w:val="20"/>
                <w:szCs w:val="20"/>
              </w:rPr>
              <w:t>-202</w:t>
            </w:r>
            <w:r>
              <w:rPr>
                <w:rFonts w:ascii="Calibri" w:hAnsi="Calibri" w:cs="Arial"/>
                <w:sz w:val="20"/>
                <w:szCs w:val="20"/>
                <w:lang w:val="en-US"/>
              </w:rPr>
              <w:t>1</w:t>
            </w:r>
          </w:p>
          <w:p w:rsidR="00080B46" w:rsidRDefault="00080B46">
            <w:pPr>
              <w:rPr>
                <w:rFonts w:ascii="Calibri" w:hAnsi="Calibri" w:cs="Arial"/>
                <w:sz w:val="20"/>
                <w:szCs w:val="20"/>
                <w:lang w:val="en-US"/>
              </w:rPr>
            </w:pPr>
          </w:p>
          <w:p w:rsidR="00080B46" w:rsidRPr="00470236" w:rsidRDefault="00F841A8">
            <w:pPr>
              <w:rPr>
                <w:lang w:val="en-US"/>
              </w:rPr>
            </w:pPr>
            <w:proofErr w:type="spellStart"/>
            <w:r>
              <w:rPr>
                <w:rFonts w:ascii="Calibri" w:hAnsi="Calibri" w:cs="Arial"/>
                <w:sz w:val="20"/>
                <w:szCs w:val="20"/>
              </w:rPr>
              <w:t>Αρ</w:t>
            </w:r>
            <w:proofErr w:type="spellEnd"/>
            <w:r>
              <w:rPr>
                <w:rFonts w:ascii="Calibri" w:hAnsi="Calibri" w:cs="Arial"/>
                <w:sz w:val="20"/>
                <w:szCs w:val="20"/>
              </w:rPr>
              <w:t xml:space="preserve">. </w:t>
            </w:r>
            <w:proofErr w:type="spellStart"/>
            <w:r>
              <w:rPr>
                <w:rFonts w:ascii="Calibri" w:hAnsi="Calibri" w:cs="Arial"/>
                <w:sz w:val="20"/>
                <w:szCs w:val="20"/>
              </w:rPr>
              <w:t>Πρωτ</w:t>
            </w:r>
            <w:proofErr w:type="spellEnd"/>
            <w:r>
              <w:rPr>
                <w:rFonts w:ascii="Calibri" w:hAnsi="Calibri" w:cs="Arial"/>
                <w:sz w:val="20"/>
                <w:szCs w:val="20"/>
              </w:rPr>
              <w:t xml:space="preserve">. :  </w:t>
            </w:r>
            <w:r w:rsidR="00470236">
              <w:rPr>
                <w:rFonts w:ascii="Calibri" w:hAnsi="Calibri" w:cs="Arial"/>
                <w:sz w:val="20"/>
                <w:szCs w:val="20"/>
                <w:lang w:val="en-US"/>
              </w:rPr>
              <w:t>2</w:t>
            </w:r>
            <w:bookmarkStart w:id="0" w:name="_GoBack"/>
            <w:bookmarkEnd w:id="0"/>
          </w:p>
        </w:tc>
        <w:tc>
          <w:tcPr>
            <w:tcW w:w="5092" w:type="dxa"/>
            <w:gridSpan w:val="2"/>
            <w:shd w:val="clear" w:color="auto" w:fill="auto"/>
          </w:tcPr>
          <w:p w:rsidR="00080B46" w:rsidRDefault="00080B46">
            <w:pPr>
              <w:snapToGrid w:val="0"/>
              <w:rPr>
                <w:rFonts w:ascii="Calibri" w:hAnsi="Calibri" w:cs="Arial"/>
                <w:sz w:val="20"/>
                <w:szCs w:val="20"/>
                <w:lang w:val="en-US"/>
              </w:rPr>
            </w:pPr>
          </w:p>
        </w:tc>
      </w:tr>
      <w:tr w:rsidR="00080B46">
        <w:tblPrEx>
          <w:tblCellMar>
            <w:left w:w="108" w:type="dxa"/>
            <w:right w:w="108" w:type="dxa"/>
          </w:tblCellMar>
        </w:tblPrEx>
        <w:trPr>
          <w:trHeight w:val="130"/>
        </w:trPr>
        <w:tc>
          <w:tcPr>
            <w:tcW w:w="9896" w:type="dxa"/>
            <w:gridSpan w:val="4"/>
            <w:shd w:val="clear" w:color="auto" w:fill="auto"/>
          </w:tcPr>
          <w:p w:rsidR="00080B46" w:rsidRDefault="00F841A8">
            <w:pPr>
              <w:jc w:val="center"/>
            </w:pPr>
            <w:r>
              <w:rPr>
                <w:rFonts w:ascii="Calibri" w:hAnsi="Calibri" w:cs="Arial"/>
                <w:b/>
                <w:color w:val="000000"/>
              </w:rPr>
              <w:t>ΣΥΛΛΟΓΟΣ ΔΙΟΙΚΗΤΙΚΟΥ ΠΡΟΣΩΠΙΚΟΥ</w:t>
            </w:r>
          </w:p>
          <w:p w:rsidR="00080B46" w:rsidRDefault="00F841A8">
            <w:pPr>
              <w:jc w:val="center"/>
            </w:pPr>
            <w:r>
              <w:rPr>
                <w:rFonts w:ascii="Calibri" w:hAnsi="Calibri" w:cs="Arial"/>
                <w:color w:val="000000"/>
              </w:rPr>
              <w:t>ΠΑΝΕΠΙΣΤΗΜΙΟΥ ΔΥΤΙΚΗΣ ΑΤΤΙΚΗΣ</w:t>
            </w:r>
          </w:p>
          <w:p w:rsidR="00080B46" w:rsidRDefault="00F841A8">
            <w:pPr>
              <w:jc w:val="center"/>
            </w:pPr>
            <w:r>
              <w:rPr>
                <w:rFonts w:ascii="Calibri" w:hAnsi="Calibri" w:cs="Arial"/>
                <w:b/>
              </w:rPr>
              <w:t>ΕΤΟΣ  ΙΔΡΥΣΕΩΣ  2018</w:t>
            </w:r>
          </w:p>
          <w:p w:rsidR="00080B46" w:rsidRDefault="00F841A8">
            <w:pPr>
              <w:jc w:val="center"/>
            </w:pPr>
            <w:proofErr w:type="spellStart"/>
            <w:r>
              <w:rPr>
                <w:rFonts w:ascii="Calibri" w:hAnsi="Calibri" w:cs="Arial"/>
                <w:color w:val="000000"/>
              </w:rPr>
              <w:t>Ταχ</w:t>
            </w:r>
            <w:proofErr w:type="spellEnd"/>
            <w:r>
              <w:rPr>
                <w:rFonts w:ascii="Calibri" w:hAnsi="Calibri" w:cs="Arial"/>
                <w:color w:val="000000"/>
              </w:rPr>
              <w:t>. Δ/</w:t>
            </w:r>
            <w:proofErr w:type="spellStart"/>
            <w:r>
              <w:rPr>
                <w:rFonts w:ascii="Calibri" w:hAnsi="Calibri" w:cs="Arial"/>
                <w:color w:val="000000"/>
              </w:rPr>
              <w:t>νση</w:t>
            </w:r>
            <w:proofErr w:type="spellEnd"/>
            <w:r>
              <w:rPr>
                <w:rFonts w:ascii="Calibri" w:hAnsi="Calibri" w:cs="Arial"/>
                <w:color w:val="000000"/>
              </w:rPr>
              <w:t>:  Π. Ράλλη &amp; Θηβών 250</w:t>
            </w:r>
          </w:p>
          <w:p w:rsidR="00080B46" w:rsidRDefault="00F841A8">
            <w:pPr>
              <w:jc w:val="center"/>
            </w:pPr>
            <w:r>
              <w:rPr>
                <w:rFonts w:ascii="Calibri" w:hAnsi="Calibri" w:cs="Arial"/>
                <w:color w:val="000000"/>
              </w:rPr>
              <w:t>122 44  Α Ι Γ Α Λ Ε Ω</w:t>
            </w:r>
          </w:p>
          <w:p w:rsidR="00080B46" w:rsidRDefault="00F841A8">
            <w:pPr>
              <w:jc w:val="center"/>
            </w:pPr>
            <w:r>
              <w:rPr>
                <w:rFonts w:ascii="Calibri" w:hAnsi="Calibri" w:cs="Arial"/>
                <w:color w:val="000000"/>
              </w:rPr>
              <w:t>Τηλέφωνο : 210 5381556-2105381294</w:t>
            </w:r>
          </w:p>
          <w:p w:rsidR="00080B46" w:rsidRDefault="00F841A8">
            <w:pPr>
              <w:jc w:val="center"/>
              <w:rPr>
                <w:rFonts w:ascii="Calibri" w:hAnsi="Calibri" w:cs="Arial"/>
                <w:b/>
                <w:lang w:val="fr-FR"/>
              </w:rPr>
            </w:pPr>
            <w:r>
              <w:rPr>
                <w:rFonts w:ascii="Calibri" w:hAnsi="Calibri" w:cs="Arial"/>
                <w:lang w:val="fr-FR"/>
              </w:rPr>
              <w:t>Email:</w:t>
            </w:r>
            <w:r>
              <w:rPr>
                <w:rFonts w:ascii="Calibri" w:hAnsi="Calibri" w:cs="Arial"/>
                <w:b/>
                <w:lang w:val="fr-FR"/>
              </w:rPr>
              <w:t xml:space="preserve">       </w:t>
            </w:r>
            <w:hyperlink r:id="rId6" w:history="1">
              <w:r>
                <w:rPr>
                  <w:rStyle w:val="-"/>
                  <w:rFonts w:ascii="Calibri" w:hAnsi="Calibri" w:cs="Arial"/>
                  <w:b/>
                  <w:lang w:val="fr-FR"/>
                </w:rPr>
                <w:t>sdy@</w:t>
              </w:r>
              <w:r>
                <w:rPr>
                  <w:rStyle w:val="-"/>
                  <w:rFonts w:ascii="Calibri" w:hAnsi="Calibri" w:cs="Arial"/>
                  <w:b/>
                  <w:lang w:val="en-US"/>
                </w:rPr>
                <w:t>uniwa</w:t>
              </w:r>
              <w:r>
                <w:rPr>
                  <w:rStyle w:val="-"/>
                  <w:rFonts w:ascii="Calibri" w:hAnsi="Calibri" w:cs="Arial"/>
                  <w:b/>
                  <w:lang w:val="fr-FR"/>
                </w:rPr>
                <w:t>.gr</w:t>
              </w:r>
            </w:hyperlink>
          </w:p>
          <w:p w:rsidR="00080B46" w:rsidRDefault="00080B46">
            <w:pPr>
              <w:jc w:val="center"/>
              <w:rPr>
                <w:rFonts w:ascii="Calibri" w:hAnsi="Calibri" w:cs="Arial"/>
                <w:b/>
                <w:lang w:val="fr-FR"/>
              </w:rPr>
            </w:pPr>
          </w:p>
          <w:p w:rsidR="00080B46" w:rsidRPr="00470236" w:rsidRDefault="00F841A8">
            <w:pPr>
              <w:tabs>
                <w:tab w:val="left" w:pos="6915"/>
              </w:tabs>
              <w:rPr>
                <w:lang w:val="en-US"/>
              </w:rPr>
            </w:pPr>
            <w:r w:rsidRPr="00470236">
              <w:rPr>
                <w:rFonts w:ascii="Calibri" w:hAnsi="Calibri" w:cs="Arial"/>
                <w:b/>
                <w:lang w:val="en-US"/>
              </w:rPr>
              <w:tab/>
            </w:r>
            <w:r>
              <w:rPr>
                <w:rFonts w:ascii="Calibri" w:hAnsi="Calibri" w:cs="Arial"/>
                <w:b/>
              </w:rPr>
              <w:t>Αιγάλεω</w:t>
            </w:r>
            <w:r w:rsidRPr="00470236">
              <w:rPr>
                <w:rFonts w:ascii="Calibri" w:hAnsi="Calibri" w:cs="Arial"/>
                <w:b/>
                <w:lang w:val="en-US"/>
              </w:rPr>
              <w:t>, 20-01-21</w:t>
            </w:r>
          </w:p>
          <w:p w:rsidR="00080B46" w:rsidRPr="00470236" w:rsidRDefault="00080B46">
            <w:pPr>
              <w:jc w:val="center"/>
              <w:rPr>
                <w:rFonts w:ascii="Calibri" w:hAnsi="Calibri" w:cs="Arial"/>
                <w:b/>
                <w:lang w:val="en-US"/>
              </w:rPr>
            </w:pPr>
          </w:p>
          <w:p w:rsidR="00080B46" w:rsidRDefault="00F841A8">
            <w:pPr>
              <w:jc w:val="center"/>
            </w:pPr>
            <w:r>
              <w:rPr>
                <w:rFonts w:ascii="Calibri" w:hAnsi="Calibri" w:cs="Arial"/>
                <w:b/>
              </w:rPr>
              <w:t>ΑΠΟΦΑΣΗ ΣΥΛΛΟΓΟΥ ΔΙΟΚΗΤΙΚΟΥ ΠΡΟΣΩΠΙΚΟΥ ΠΑΔΑ</w:t>
            </w:r>
          </w:p>
          <w:p w:rsidR="00080B46" w:rsidRDefault="00F841A8">
            <w:pPr>
              <w:jc w:val="center"/>
            </w:pPr>
            <w:r>
              <w:rPr>
                <w:rFonts w:ascii="Calibri" w:eastAsia="Calibri" w:hAnsi="Calibri" w:cs="Calibri"/>
                <w:b/>
              </w:rPr>
              <w:t xml:space="preserve"> </w:t>
            </w:r>
            <w:r>
              <w:rPr>
                <w:rFonts w:ascii="Calibri" w:hAnsi="Calibri" w:cs="Arial"/>
                <w:b/>
              </w:rPr>
              <w:t>ΣΧΕΤΙΚΑ ΜΕ ΤΟ</w:t>
            </w:r>
            <w:r>
              <w:rPr>
                <w:rFonts w:ascii="Calibri" w:hAnsi="Calibri" w:cs="Arial"/>
              </w:rPr>
              <w:t xml:space="preserve"> </w:t>
            </w:r>
            <w:r>
              <w:rPr>
                <w:rFonts w:ascii="Calibri" w:hAnsi="Calibri" w:cs="Calibri"/>
                <w:b/>
              </w:rPr>
              <w:t>Σχέδιο Νόμου του ΥΠΑΙΘ με τίτλο: Εισαγωγή στην Τριτοβάθμια Εκπαίδευση, Προστασία της Ακαδημαϊκής Ελευθερίας, Αναβάθμιση του Ακαδημαϊκού Περιβάλλοντος και άλλες διατάξεις</w:t>
            </w:r>
            <w:r>
              <w:rPr>
                <w:rFonts w:ascii="Calibri" w:hAnsi="Calibri" w:cs="Calibri"/>
                <w:b/>
                <w:bCs/>
              </w:rPr>
              <w:t>»</w:t>
            </w:r>
          </w:p>
          <w:p w:rsidR="00080B46" w:rsidRDefault="00080B46">
            <w:pPr>
              <w:jc w:val="center"/>
              <w:rPr>
                <w:rFonts w:ascii="Calibri" w:hAnsi="Calibri" w:cs="Calibri"/>
                <w:b/>
                <w:bCs/>
              </w:rPr>
            </w:pPr>
          </w:p>
          <w:p w:rsidR="00080B46" w:rsidRDefault="00080B46">
            <w:pPr>
              <w:jc w:val="center"/>
              <w:rPr>
                <w:rFonts w:ascii="Calibri" w:hAnsi="Calibri" w:cs="Arial"/>
                <w:b/>
                <w:bCs/>
              </w:rPr>
            </w:pPr>
          </w:p>
        </w:tc>
        <w:tc>
          <w:tcPr>
            <w:tcW w:w="4322" w:type="dxa"/>
            <w:shd w:val="clear" w:color="auto" w:fill="auto"/>
          </w:tcPr>
          <w:p w:rsidR="00080B46" w:rsidRDefault="00080B46">
            <w:pPr>
              <w:snapToGrid w:val="0"/>
              <w:rPr>
                <w:rFonts w:ascii="Calibri" w:hAnsi="Calibri" w:cs="Arial"/>
                <w:b/>
              </w:rPr>
            </w:pPr>
          </w:p>
        </w:tc>
      </w:tr>
      <w:tr w:rsidR="00080B46">
        <w:trPr>
          <w:trHeight w:val="130"/>
        </w:trPr>
        <w:tc>
          <w:tcPr>
            <w:tcW w:w="4804" w:type="dxa"/>
            <w:shd w:val="clear" w:color="auto" w:fill="auto"/>
          </w:tcPr>
          <w:p w:rsidR="00080B46" w:rsidRDefault="00080B46">
            <w:pPr>
              <w:snapToGrid w:val="0"/>
              <w:rPr>
                <w:rFonts w:ascii="Calibri" w:hAnsi="Calibri" w:cs="Arial"/>
                <w:b/>
                <w:color w:val="000000"/>
              </w:rPr>
            </w:pPr>
          </w:p>
          <w:p w:rsidR="00080B46" w:rsidRDefault="00080B46">
            <w:pPr>
              <w:rPr>
                <w:rFonts w:ascii="Calibri" w:hAnsi="Calibri" w:cs="Arial"/>
                <w:b/>
                <w:color w:val="000000"/>
              </w:rPr>
            </w:pPr>
          </w:p>
          <w:p w:rsidR="00080B46" w:rsidRDefault="00F841A8">
            <w:pPr>
              <w:tabs>
                <w:tab w:val="left" w:pos="1380"/>
              </w:tabs>
            </w:pPr>
            <w:r>
              <w:rPr>
                <w:rFonts w:ascii="Calibri" w:hAnsi="Calibri" w:cs="Arial"/>
              </w:rPr>
              <w:tab/>
            </w:r>
          </w:p>
        </w:tc>
        <w:tc>
          <w:tcPr>
            <w:tcW w:w="4322" w:type="dxa"/>
            <w:gridSpan w:val="2"/>
            <w:shd w:val="clear" w:color="auto" w:fill="auto"/>
          </w:tcPr>
          <w:p w:rsidR="00080B46" w:rsidRDefault="00080B46">
            <w:pPr>
              <w:snapToGrid w:val="0"/>
              <w:rPr>
                <w:rFonts w:ascii="Calibri" w:hAnsi="Calibri" w:cs="Arial"/>
                <w:b/>
              </w:rPr>
            </w:pPr>
          </w:p>
        </w:tc>
        <w:tc>
          <w:tcPr>
            <w:tcW w:w="5092" w:type="dxa"/>
            <w:gridSpan w:val="2"/>
            <w:shd w:val="clear" w:color="auto" w:fill="auto"/>
          </w:tcPr>
          <w:p w:rsidR="00080B46" w:rsidRDefault="00080B46">
            <w:pPr>
              <w:snapToGrid w:val="0"/>
              <w:rPr>
                <w:rFonts w:ascii="Calibri" w:hAnsi="Calibri" w:cs="Arial"/>
                <w:b/>
              </w:rPr>
            </w:pPr>
          </w:p>
        </w:tc>
      </w:tr>
      <w:tr w:rsidR="00080B46">
        <w:trPr>
          <w:trHeight w:val="130"/>
        </w:trPr>
        <w:tc>
          <w:tcPr>
            <w:tcW w:w="4804" w:type="dxa"/>
            <w:shd w:val="clear" w:color="auto" w:fill="auto"/>
          </w:tcPr>
          <w:p w:rsidR="00080B46" w:rsidRDefault="00080B46">
            <w:pPr>
              <w:snapToGrid w:val="0"/>
              <w:rPr>
                <w:rFonts w:ascii="Calibri" w:hAnsi="Calibri" w:cs="Arial"/>
                <w:b/>
                <w:color w:val="000000"/>
              </w:rPr>
            </w:pPr>
          </w:p>
        </w:tc>
        <w:tc>
          <w:tcPr>
            <w:tcW w:w="4322" w:type="dxa"/>
            <w:gridSpan w:val="2"/>
            <w:shd w:val="clear" w:color="auto" w:fill="auto"/>
          </w:tcPr>
          <w:p w:rsidR="00080B46" w:rsidRDefault="00080B46">
            <w:pPr>
              <w:snapToGrid w:val="0"/>
              <w:rPr>
                <w:rFonts w:ascii="Calibri" w:hAnsi="Calibri" w:cs="Arial"/>
                <w:b/>
                <w:color w:val="000000"/>
              </w:rPr>
            </w:pPr>
          </w:p>
        </w:tc>
        <w:tc>
          <w:tcPr>
            <w:tcW w:w="5092" w:type="dxa"/>
            <w:gridSpan w:val="2"/>
            <w:shd w:val="clear" w:color="auto" w:fill="auto"/>
          </w:tcPr>
          <w:p w:rsidR="00080B46" w:rsidRDefault="00080B46">
            <w:pPr>
              <w:snapToGrid w:val="0"/>
              <w:rPr>
                <w:rFonts w:ascii="Calibri" w:hAnsi="Calibri" w:cs="Arial"/>
                <w:b/>
              </w:rPr>
            </w:pPr>
          </w:p>
        </w:tc>
      </w:tr>
    </w:tbl>
    <w:p w:rsidR="00080B46" w:rsidRDefault="00080B46">
      <w:pPr>
        <w:jc w:val="both"/>
        <w:rPr>
          <w:rFonts w:ascii="Calibri" w:hAnsi="Calibri" w:cs="Calibri"/>
          <w:bCs/>
          <w:vanish/>
        </w:rPr>
      </w:pPr>
    </w:p>
    <w:p w:rsidR="00080B46" w:rsidRDefault="00F841A8">
      <w:pPr>
        <w:ind w:firstLine="720"/>
        <w:jc w:val="both"/>
      </w:pPr>
      <w:r>
        <w:rPr>
          <w:rFonts w:ascii="Calibri" w:hAnsi="Calibri" w:cs="Calibri"/>
          <w:bCs/>
        </w:rPr>
        <w:t xml:space="preserve">Ο Σύλλογος </w:t>
      </w:r>
      <w:r>
        <w:rPr>
          <w:rFonts w:ascii="Calibri" w:hAnsi="Calibri" w:cs="Calibri"/>
        </w:rPr>
        <w:t xml:space="preserve">Διοικητικού Προσωπικού Πανεπιστημίου Δυτικής Αττικής, </w:t>
      </w:r>
      <w:r>
        <w:rPr>
          <w:rFonts w:ascii="Calibri" w:hAnsi="Calibri" w:cs="Calibri"/>
          <w:bCs/>
        </w:rPr>
        <w:t>μετά την κοινοποίηση προς διαβούλευση του ανωτέρω Σχεδίου Νόμου από το ΥΠΑΙΘ,</w:t>
      </w:r>
      <w:r>
        <w:rPr>
          <w:rFonts w:ascii="Calibri" w:hAnsi="Calibri" w:cs="Calibri"/>
          <w:b/>
          <w:bCs/>
        </w:rPr>
        <w:t xml:space="preserve"> </w:t>
      </w:r>
      <w:proofErr w:type="spellStart"/>
      <w:r>
        <w:rPr>
          <w:rFonts w:ascii="Calibri" w:hAnsi="Calibri" w:cs="Calibri"/>
          <w:b/>
          <w:bCs/>
        </w:rPr>
        <w:t>εκφαραζει</w:t>
      </w:r>
      <w:proofErr w:type="spellEnd"/>
      <w:r>
        <w:rPr>
          <w:rFonts w:ascii="Calibri" w:hAnsi="Calibri" w:cs="Calibri"/>
          <w:b/>
          <w:bCs/>
        </w:rPr>
        <w:t xml:space="preserve"> τη πλήρη </w:t>
      </w:r>
      <w:proofErr w:type="spellStart"/>
      <w:r>
        <w:rPr>
          <w:rFonts w:ascii="Calibri" w:hAnsi="Calibri" w:cs="Calibri"/>
          <w:b/>
          <w:bCs/>
        </w:rPr>
        <w:t>αντιθεσή</w:t>
      </w:r>
      <w:proofErr w:type="spellEnd"/>
      <w:r>
        <w:rPr>
          <w:rFonts w:ascii="Calibri" w:hAnsi="Calibri" w:cs="Calibri"/>
          <w:b/>
          <w:bCs/>
        </w:rPr>
        <w:t xml:space="preserve"> του στη ψήφισή του. Καταγγέλλει το συγκεκριμένο νομοσχέδιο ως απαράδεκτο και παντελώς ασύμβατο με τις πραγματικές ανάγκες των ελληνικών δημόσιων Ιδρυμάτων τριτοβάθμιας εκπαίδευσης. </w:t>
      </w:r>
    </w:p>
    <w:p w:rsidR="00080B46" w:rsidRDefault="00F841A8">
      <w:pPr>
        <w:jc w:val="both"/>
      </w:pPr>
      <w:r>
        <w:rPr>
          <w:rFonts w:ascii="Calibri" w:hAnsi="Calibri" w:cs="Calibri"/>
          <w:bCs/>
        </w:rPr>
        <w:t>Το νομοσχέδιο προβλέπει ρυθμίσεις όπως:</w:t>
      </w:r>
    </w:p>
    <w:p w:rsidR="00080B46" w:rsidRDefault="00080B46">
      <w:pPr>
        <w:jc w:val="both"/>
      </w:pPr>
    </w:p>
    <w:p w:rsidR="00080B46" w:rsidRDefault="00F841A8">
      <w:pPr>
        <w:numPr>
          <w:ilvl w:val="0"/>
          <w:numId w:val="2"/>
        </w:numPr>
        <w:jc w:val="both"/>
      </w:pPr>
      <w:r>
        <w:rPr>
          <w:rFonts w:ascii="Calibri" w:hAnsi="Calibri" w:cs="Calibri"/>
          <w:bCs/>
        </w:rPr>
        <w:t xml:space="preserve">Η σύσταση Ομάδας Προστασίας Πανεπιστημιακού Ιδρύματος (ΟΠΠΙ) με τη δημιουργία 1.000 οργανικών θέσεων κατώτερων αξιωματικών της ΕΛ.ΑΣ και ειδικών φρουρών, τη στιγμή που, </w:t>
      </w:r>
      <w:r>
        <w:rPr>
          <w:rFonts w:ascii="Calibri" w:hAnsi="Calibri" w:cs="Calibri"/>
        </w:rPr>
        <w:t xml:space="preserve">σύμφωνα με τις ισχύουσες διατάξεις, επιτρέπεται η παρέμβαση της Αστυνομίας στους χώρους του Πανεπιστημίου, όταν τελούνται αξιόποινες πράξεις, είτε μετά από κλήση της Διοίκησης του Πανεπιστημίου, είτε αυτεπάγγελτα. Με τη ρύθμιση αυτή τα Πανεπιστήμια </w:t>
      </w:r>
      <w:r>
        <w:rPr>
          <w:rFonts w:ascii="Calibri" w:hAnsi="Calibri" w:cs="Calibri"/>
          <w:bCs/>
        </w:rPr>
        <w:t xml:space="preserve">αντιμετωπίζονται ως κοιτίδες άνομων πράξεων, υπερτονίζοντας κάποια μελανά φαινόμενα παραβατικότητας που δεν αφορούν όμως ούτε το σύνολο της Ακαδημαϊκής Κοινότητας, ούτε την καθημερινότητα των δημόσιων πανεπιστημίων και σίγουρα δεν δικαιολογούν την ανάγκη διάθεσης  δημόσιων πόρων σε μηχανισμούς καταστολής. Τα Πανεπιστήμια χρειάζονται αυτούς τους πόρους για την κάλυψη των λειτουργικών, εκπαιδευτικών και ερευνητικών τους αναγκών. </w:t>
      </w:r>
    </w:p>
    <w:p w:rsidR="00080B46" w:rsidRDefault="00F841A8">
      <w:pPr>
        <w:numPr>
          <w:ilvl w:val="0"/>
          <w:numId w:val="2"/>
        </w:numPr>
        <w:jc w:val="both"/>
      </w:pPr>
      <w:r>
        <w:rPr>
          <w:rFonts w:ascii="Calibri" w:hAnsi="Calibri" w:cs="Calibri"/>
          <w:bCs/>
        </w:rPr>
        <w:t xml:space="preserve">Η συγκρότηση «Πειθαρχικών Συμβουλίων Φοιτητών», με την ταυτόχρονη συγκρότηση «πειθαρχικού δικαίου» στο χώρο των Πανεπιστημίων, τη στιγμή </w:t>
      </w:r>
      <w:r>
        <w:rPr>
          <w:rFonts w:ascii="Calibri" w:hAnsi="Calibri" w:cs="Calibri"/>
          <w:bCs/>
        </w:rPr>
        <w:lastRenderedPageBreak/>
        <w:t xml:space="preserve">που αυτά τα ζητήματα ρυθμίζονται από τους Εσωτερικούς Κανονισμούς των Πανεπιστημίων. </w:t>
      </w:r>
    </w:p>
    <w:p w:rsidR="00080B46" w:rsidRDefault="00F841A8">
      <w:pPr>
        <w:numPr>
          <w:ilvl w:val="0"/>
          <w:numId w:val="2"/>
        </w:numPr>
        <w:jc w:val="both"/>
      </w:pPr>
      <w:r>
        <w:rPr>
          <w:rFonts w:ascii="Calibri" w:hAnsi="Calibri" w:cs="Calibri"/>
          <w:bCs/>
        </w:rPr>
        <w:t xml:space="preserve">Η εγκατάσταση συστημάτων ασφάλειας (κάμερες, συστήματα ανίχνευσης </w:t>
      </w:r>
      <w:proofErr w:type="spellStart"/>
      <w:r>
        <w:rPr>
          <w:rFonts w:ascii="Calibri" w:hAnsi="Calibri" w:cs="Calibri"/>
          <w:bCs/>
        </w:rPr>
        <w:t>κτλ</w:t>
      </w:r>
      <w:proofErr w:type="spellEnd"/>
      <w:r>
        <w:rPr>
          <w:rFonts w:ascii="Calibri" w:hAnsi="Calibri" w:cs="Calibri"/>
          <w:bCs/>
        </w:rPr>
        <w:t>)</w:t>
      </w:r>
    </w:p>
    <w:p w:rsidR="00080B46" w:rsidRDefault="00F841A8">
      <w:pPr>
        <w:numPr>
          <w:ilvl w:val="0"/>
          <w:numId w:val="2"/>
        </w:numPr>
        <w:jc w:val="both"/>
      </w:pPr>
      <w:r>
        <w:rPr>
          <w:rFonts w:ascii="Calibri" w:hAnsi="Calibri" w:cs="Calibri"/>
          <w:bCs/>
        </w:rPr>
        <w:t>Η ίδρυση αυτοτελούς οργανικής δομής, τη Μονάδα Ασφάλειας και Προστασίας, η οποία θα στελεχωθεί από προσωπικό των ΑΕΙ, την ώρα που τα Πανεπιστήμια ασθμαίνουν να λειτουργήσουν ακαδημαϊκά και διοικητικά με το υπάρχον ελάχιστο προσωπικό.</w:t>
      </w:r>
    </w:p>
    <w:p w:rsidR="00080B46" w:rsidRDefault="00F841A8">
      <w:pPr>
        <w:numPr>
          <w:ilvl w:val="0"/>
          <w:numId w:val="2"/>
        </w:numPr>
        <w:jc w:val="both"/>
      </w:pPr>
      <w:r>
        <w:rPr>
          <w:rFonts w:ascii="Calibri" w:hAnsi="Calibri" w:cs="Calibri"/>
          <w:bCs/>
        </w:rPr>
        <w:t xml:space="preserve">Ο καθορισμός ανώτατης διάρκειας φοίτησης, κάτι που δεν αντιμετωπίζει ουσιαστικά το </w:t>
      </w:r>
      <w:proofErr w:type="spellStart"/>
      <w:r>
        <w:rPr>
          <w:rFonts w:ascii="Calibri" w:hAnsi="Calibri" w:cs="Calibri"/>
          <w:bCs/>
        </w:rPr>
        <w:t>πολυπαραγοντικό</w:t>
      </w:r>
      <w:proofErr w:type="spellEnd"/>
      <w:r>
        <w:rPr>
          <w:rFonts w:ascii="Calibri" w:hAnsi="Calibri" w:cs="Calibri"/>
          <w:bCs/>
        </w:rPr>
        <w:t xml:space="preserve"> ζήτημα των λιμναζόντων φοιτητών.</w:t>
      </w:r>
    </w:p>
    <w:p w:rsidR="00080B46" w:rsidRDefault="00F841A8">
      <w:pPr>
        <w:ind w:left="1080"/>
        <w:jc w:val="both"/>
      </w:pPr>
      <w:r>
        <w:rPr>
          <w:rFonts w:ascii="Calibri" w:eastAsia="Calibri" w:hAnsi="Calibri" w:cs="Calibri"/>
          <w:bCs/>
        </w:rPr>
        <w:t xml:space="preserve"> </w:t>
      </w:r>
    </w:p>
    <w:p w:rsidR="00080B46" w:rsidRDefault="00080B46">
      <w:pPr>
        <w:ind w:left="720"/>
        <w:jc w:val="both"/>
        <w:rPr>
          <w:rFonts w:ascii="Calibri" w:hAnsi="Calibri" w:cs="Calibri"/>
          <w:bCs/>
        </w:rPr>
      </w:pPr>
    </w:p>
    <w:p w:rsidR="00080B46" w:rsidRDefault="00F841A8">
      <w:pPr>
        <w:jc w:val="both"/>
      </w:pPr>
      <w:r>
        <w:rPr>
          <w:rFonts w:ascii="Calibri" w:hAnsi="Calibri" w:cs="Calibri"/>
          <w:bCs/>
        </w:rPr>
        <w:t>Ο Σύλλογος Διοικητικού προσωπικού ΠΑΔΑ ζητά από την κυβέρνηση την αύξηση της κρατικής χρηματοδότησης με στόχο</w:t>
      </w:r>
    </w:p>
    <w:p w:rsidR="00080B46" w:rsidRDefault="00F841A8">
      <w:pPr>
        <w:ind w:left="1080"/>
        <w:jc w:val="both"/>
      </w:pPr>
      <w:r>
        <w:rPr>
          <w:rFonts w:ascii="Calibri" w:hAnsi="Calibri" w:cs="Calibri"/>
          <w:bCs/>
        </w:rPr>
        <w:t>α.  τη στελέχωσή τους τόσο σε μόνιμο εκπαιδευτικό, όσο και σε μόνιμο διοικητικό προσωπικό</w:t>
      </w:r>
    </w:p>
    <w:p w:rsidR="00080B46" w:rsidRDefault="00F841A8">
      <w:pPr>
        <w:ind w:left="1080"/>
        <w:jc w:val="both"/>
      </w:pPr>
      <w:r>
        <w:rPr>
          <w:rFonts w:ascii="Calibri" w:hAnsi="Calibri" w:cs="Calibri"/>
          <w:bCs/>
        </w:rPr>
        <w:t>β. τη βελτίωση και εκσυγχρονισμό των υποδομών τους προκειμένου να υποστηριχθεί η εκπαίδευση και η έρευνα</w:t>
      </w:r>
    </w:p>
    <w:p w:rsidR="00080B46" w:rsidRDefault="00F841A8">
      <w:pPr>
        <w:ind w:left="1080"/>
        <w:jc w:val="both"/>
      </w:pPr>
      <w:r>
        <w:rPr>
          <w:rFonts w:ascii="Calibri" w:hAnsi="Calibri" w:cs="Calibri"/>
          <w:bCs/>
        </w:rPr>
        <w:t>γ. την κοινωνική μέριμνα των φοιτητών με μέτρα που στηρίζουν και δεν δυσχεραίνουν τις σπουδές τους</w:t>
      </w:r>
    </w:p>
    <w:p w:rsidR="00080B46" w:rsidRDefault="00F841A8">
      <w:pPr>
        <w:jc w:val="both"/>
      </w:pPr>
      <w:r>
        <w:rPr>
          <w:rFonts w:ascii="Calibri" w:hAnsi="Calibri" w:cs="Calibri"/>
          <w:bCs/>
        </w:rPr>
        <w:t xml:space="preserve">Επίσης ζητά την αντιμετώπιση του θέματος της εισαγωγής στα Πανεπιστήμια συνεκτικά και όχι σπασμωδικά με αφετηρία και πρόνοια πρωτίστως για τη βελτίωση της Δευτεροβάθμιας Εκπαίδευσης. </w:t>
      </w:r>
    </w:p>
    <w:p w:rsidR="00080B46" w:rsidRDefault="00F841A8">
      <w:pPr>
        <w:jc w:val="both"/>
      </w:pPr>
      <w:r>
        <w:rPr>
          <w:rFonts w:ascii="Calibri" w:hAnsi="Calibri" w:cs="Calibri"/>
          <w:b/>
          <w:bCs/>
        </w:rPr>
        <w:tab/>
        <w:t xml:space="preserve"> </w:t>
      </w:r>
    </w:p>
    <w:p w:rsidR="00080B46" w:rsidRDefault="00F841A8">
      <w:pPr>
        <w:jc w:val="both"/>
      </w:pPr>
      <w:r>
        <w:rPr>
          <w:rFonts w:ascii="Calibri" w:hAnsi="Calibri" w:cs="Calibri"/>
          <w:b/>
          <w:bCs/>
        </w:rPr>
        <w:t>Για τους παραπάνω λόγους ο Σύλλογος Διοικητικών Υπαλλήλων ΠΑΔΑ ομόφωνα καλεί το ΥΠΑΙΘ να αποσύρει πάραυτα το υποβληθέν Σχέδιο Νόμου!!</w:t>
      </w:r>
    </w:p>
    <w:p w:rsidR="00080B46" w:rsidRPr="00470236" w:rsidRDefault="00080B46">
      <w:pPr>
        <w:shd w:val="clear" w:color="auto" w:fill="FFFFFF"/>
        <w:spacing w:before="280"/>
        <w:jc w:val="both"/>
        <w:rPr>
          <w:rFonts w:ascii="Calibri" w:hAnsi="Calibri" w:cs="Calibri"/>
          <w:b/>
          <w:bCs/>
        </w:rPr>
      </w:pPr>
    </w:p>
    <w:p w:rsidR="00080B46" w:rsidRPr="00470236" w:rsidRDefault="00080B46">
      <w:pPr>
        <w:tabs>
          <w:tab w:val="center" w:pos="-142"/>
          <w:tab w:val="center" w:pos="4153"/>
          <w:tab w:val="right" w:pos="8306"/>
        </w:tabs>
        <w:jc w:val="center"/>
        <w:rPr>
          <w:rFonts w:ascii="Calibri" w:hAnsi="Calibri" w:cs="Calibri"/>
          <w:bCs/>
        </w:rPr>
      </w:pPr>
    </w:p>
    <w:p w:rsidR="00080B46" w:rsidRDefault="00F841A8">
      <w:pPr>
        <w:tabs>
          <w:tab w:val="center" w:pos="-142"/>
          <w:tab w:val="center" w:pos="4153"/>
          <w:tab w:val="right" w:pos="8306"/>
        </w:tabs>
        <w:jc w:val="both"/>
      </w:pPr>
      <w:r>
        <w:rPr>
          <w:rFonts w:ascii="Calibri" w:hAnsi="Calibri" w:cs="Calibri"/>
        </w:rPr>
        <w:t>Δεν θα συναινέσουμε στη δημιουργία και λειτουργία οποιουδήποτε σώματος φύλαξης ή ασφάλειας. Τα φαινόμενα βίας θα πρέπει να αντιμετωπίζονται από τα αρμόδια όργανα του Πανεπιστημίου.</w:t>
      </w:r>
    </w:p>
    <w:p w:rsidR="00080B46" w:rsidRDefault="00080B46">
      <w:pPr>
        <w:tabs>
          <w:tab w:val="center" w:pos="-142"/>
          <w:tab w:val="center" w:pos="4153"/>
          <w:tab w:val="right" w:pos="8306"/>
        </w:tabs>
        <w:jc w:val="both"/>
        <w:rPr>
          <w:rFonts w:ascii="Calibri" w:hAnsi="Calibri" w:cs="Calibri"/>
        </w:rPr>
      </w:pPr>
    </w:p>
    <w:p w:rsidR="00080B46" w:rsidRDefault="00F841A8">
      <w:pPr>
        <w:tabs>
          <w:tab w:val="center" w:pos="-142"/>
          <w:tab w:val="center" w:pos="4153"/>
          <w:tab w:val="right" w:pos="8306"/>
        </w:tabs>
        <w:jc w:val="both"/>
      </w:pPr>
      <w:r>
        <w:rPr>
          <w:rFonts w:ascii="Calibri" w:hAnsi="Calibri" w:cs="Calibri"/>
        </w:rPr>
        <w:t>Τα Πανεπιστήμια εκτός από παροχή γνώσεων είναι και χώροι έκφρασης ελευθερίας λόγου, αντίδρασης.</w:t>
      </w:r>
    </w:p>
    <w:p w:rsidR="00080B46" w:rsidRDefault="00080B46">
      <w:pPr>
        <w:tabs>
          <w:tab w:val="center" w:pos="-142"/>
          <w:tab w:val="center" w:pos="4153"/>
          <w:tab w:val="right" w:pos="8306"/>
        </w:tabs>
        <w:jc w:val="both"/>
        <w:rPr>
          <w:rFonts w:ascii="Calibri" w:hAnsi="Calibri" w:cs="Calibri"/>
        </w:rPr>
      </w:pPr>
    </w:p>
    <w:p w:rsidR="00080B46" w:rsidRDefault="00080B46">
      <w:pPr>
        <w:tabs>
          <w:tab w:val="center" w:pos="-142"/>
          <w:tab w:val="center" w:pos="4153"/>
          <w:tab w:val="right" w:pos="8306"/>
        </w:tabs>
        <w:jc w:val="both"/>
      </w:pPr>
    </w:p>
    <w:p w:rsidR="00080B46" w:rsidRDefault="00080B46">
      <w:pPr>
        <w:tabs>
          <w:tab w:val="center" w:pos="-142"/>
          <w:tab w:val="center" w:pos="4153"/>
          <w:tab w:val="right" w:pos="8306"/>
        </w:tabs>
        <w:jc w:val="both"/>
        <w:rPr>
          <w:rFonts w:ascii="Calibri" w:hAnsi="Calibri" w:cs="Calibri"/>
        </w:rPr>
      </w:pPr>
    </w:p>
    <w:p w:rsidR="00080B46" w:rsidRDefault="00F841A8">
      <w:pPr>
        <w:tabs>
          <w:tab w:val="center" w:pos="-142"/>
          <w:tab w:val="center" w:pos="4153"/>
          <w:tab w:val="right" w:pos="8306"/>
        </w:tabs>
        <w:jc w:val="both"/>
      </w:pPr>
      <w:r>
        <w:rPr>
          <w:rFonts w:ascii="Calibri" w:hAnsi="Calibri" w:cs="Calibri"/>
        </w:rPr>
        <w:t xml:space="preserve">Στηρίζουμε τις αποφάσεις της ΟΔΤΠΕ και συμμετέχουμε </w:t>
      </w:r>
    </w:p>
    <w:p w:rsidR="00080B46" w:rsidRDefault="00F841A8">
      <w:pPr>
        <w:numPr>
          <w:ilvl w:val="0"/>
          <w:numId w:val="3"/>
        </w:numPr>
        <w:tabs>
          <w:tab w:val="center" w:pos="-142"/>
          <w:tab w:val="center" w:pos="709"/>
          <w:tab w:val="right" w:pos="8306"/>
        </w:tabs>
        <w:jc w:val="both"/>
      </w:pPr>
      <w:r>
        <w:rPr>
          <w:rFonts w:ascii="Calibri" w:hAnsi="Calibri" w:cs="Calibri"/>
          <w:b/>
          <w:bCs/>
          <w:color w:val="000000"/>
          <w:highlight w:val="white"/>
          <w:u w:val="single"/>
        </w:rPr>
        <w:t>Στη στάση εργασίας την Πέμπτη 21 Γενάρη από τις 11 μέχρι τη λήξη του ωραρίου</w:t>
      </w:r>
    </w:p>
    <w:p w:rsidR="00080B46" w:rsidRDefault="00F841A8">
      <w:pPr>
        <w:numPr>
          <w:ilvl w:val="0"/>
          <w:numId w:val="3"/>
        </w:numPr>
        <w:tabs>
          <w:tab w:val="center" w:pos="-142"/>
          <w:tab w:val="center" w:pos="709"/>
          <w:tab w:val="right" w:pos="8306"/>
        </w:tabs>
        <w:jc w:val="both"/>
      </w:pPr>
      <w:r>
        <w:rPr>
          <w:rFonts w:ascii="Calibri" w:eastAsia="Calibri" w:hAnsi="Calibri" w:cs="Calibri"/>
          <w:b/>
          <w:bCs/>
          <w:color w:val="000000"/>
          <w:highlight w:val="white"/>
          <w:u w:val="single"/>
        </w:rPr>
        <w:t xml:space="preserve"> </w:t>
      </w:r>
      <w:r>
        <w:rPr>
          <w:rFonts w:ascii="Calibri" w:hAnsi="Calibri" w:cs="Calibri"/>
          <w:b/>
          <w:bCs/>
          <w:color w:val="000000"/>
          <w:highlight w:val="white"/>
          <w:u w:val="single"/>
        </w:rPr>
        <w:t>στο συλλαλητήριο ενάντια στο νομοσχέδιο μαζί με τους φοιτητικούς συλλόγους την ίδια μέρα στις 12μ. στα Προπύλαια. </w:t>
      </w:r>
    </w:p>
    <w:p w:rsidR="00080B46" w:rsidRDefault="00080B46">
      <w:pPr>
        <w:tabs>
          <w:tab w:val="center" w:pos="-142"/>
          <w:tab w:val="center" w:pos="4153"/>
          <w:tab w:val="right" w:pos="8306"/>
        </w:tabs>
        <w:jc w:val="center"/>
        <w:rPr>
          <w:rFonts w:ascii="Calibri" w:eastAsia="Times New Roman" w:hAnsi="Calibri" w:cs="Arial"/>
          <w:b/>
        </w:rPr>
      </w:pPr>
    </w:p>
    <w:p w:rsidR="00080B46" w:rsidRDefault="00080B46">
      <w:pPr>
        <w:tabs>
          <w:tab w:val="center" w:pos="-142"/>
          <w:tab w:val="center" w:pos="4153"/>
          <w:tab w:val="right" w:pos="8306"/>
        </w:tabs>
        <w:jc w:val="center"/>
        <w:rPr>
          <w:rFonts w:ascii="Calibri" w:eastAsia="Times New Roman" w:hAnsi="Calibri" w:cs="Arial"/>
          <w:b/>
        </w:rPr>
      </w:pPr>
    </w:p>
    <w:p w:rsidR="00080B46" w:rsidRDefault="00F841A8">
      <w:pPr>
        <w:tabs>
          <w:tab w:val="center" w:pos="-142"/>
          <w:tab w:val="center" w:pos="4153"/>
          <w:tab w:val="right" w:pos="8306"/>
        </w:tabs>
        <w:jc w:val="center"/>
      </w:pPr>
      <w:r>
        <w:rPr>
          <w:rFonts w:ascii="Calibri" w:eastAsia="Times New Roman" w:hAnsi="Calibri" w:cs="Arial"/>
          <w:b/>
        </w:rPr>
        <w:t xml:space="preserve">Για το  Δ. Σ. του </w:t>
      </w:r>
      <w:proofErr w:type="spellStart"/>
      <w:r>
        <w:rPr>
          <w:rFonts w:ascii="Calibri" w:eastAsia="Times New Roman" w:hAnsi="Calibri" w:cs="Arial"/>
          <w:b/>
        </w:rPr>
        <w:t>Συλλόγο</w:t>
      </w:r>
      <w:proofErr w:type="spellEnd"/>
    </w:p>
    <w:p w:rsidR="00080B46" w:rsidRDefault="00080B46">
      <w:pPr>
        <w:tabs>
          <w:tab w:val="center" w:pos="-142"/>
          <w:tab w:val="center" w:pos="4153"/>
          <w:tab w:val="right" w:pos="8306"/>
        </w:tabs>
        <w:jc w:val="center"/>
        <w:rPr>
          <w:rFonts w:ascii="Calibri" w:eastAsia="Times New Roman" w:hAnsi="Calibri" w:cs="Arial"/>
          <w:b/>
        </w:rPr>
      </w:pPr>
    </w:p>
    <w:p w:rsidR="00080B46" w:rsidRDefault="00080B46">
      <w:pPr>
        <w:tabs>
          <w:tab w:val="center" w:pos="-142"/>
          <w:tab w:val="center" w:pos="4153"/>
          <w:tab w:val="right" w:pos="8306"/>
        </w:tabs>
        <w:jc w:val="center"/>
        <w:rPr>
          <w:rFonts w:ascii="Calibri" w:hAnsi="Calibri" w:cs="Arial"/>
          <w:b/>
        </w:rPr>
      </w:pPr>
    </w:p>
    <w:p w:rsidR="00080B46" w:rsidRDefault="00080B46">
      <w:pPr>
        <w:tabs>
          <w:tab w:val="center" w:pos="-142"/>
          <w:tab w:val="center" w:pos="4153"/>
          <w:tab w:val="right" w:pos="8306"/>
        </w:tabs>
        <w:jc w:val="center"/>
        <w:rPr>
          <w:rFonts w:ascii="Calibri" w:hAnsi="Calibri" w:cs="Arial"/>
          <w:b/>
        </w:rPr>
      </w:pPr>
    </w:p>
    <w:p w:rsidR="00080B46" w:rsidRDefault="00080B46">
      <w:pPr>
        <w:tabs>
          <w:tab w:val="center" w:pos="-142"/>
          <w:tab w:val="center" w:pos="4153"/>
          <w:tab w:val="right" w:pos="8306"/>
        </w:tabs>
        <w:jc w:val="center"/>
        <w:rPr>
          <w:rFonts w:ascii="Calibri" w:hAnsi="Calibri" w:cs="Arial"/>
          <w:b/>
        </w:rPr>
      </w:pPr>
    </w:p>
    <w:p w:rsidR="00080B46" w:rsidRDefault="00F841A8">
      <w:pPr>
        <w:tabs>
          <w:tab w:val="center" w:pos="-142"/>
          <w:tab w:val="center" w:pos="4153"/>
          <w:tab w:val="right" w:pos="8306"/>
        </w:tabs>
        <w:jc w:val="center"/>
      </w:pPr>
      <w:r>
        <w:rPr>
          <w:rFonts w:ascii="Calibri" w:eastAsia="Calibri" w:hAnsi="Calibri" w:cs="Calibri"/>
          <w:b/>
        </w:rPr>
        <w:t xml:space="preserve">                    </w:t>
      </w:r>
    </w:p>
    <w:p w:rsidR="00080B46" w:rsidRDefault="00080B46">
      <w:pPr>
        <w:pStyle w:val="-HTML"/>
        <w:jc w:val="center"/>
        <w:rPr>
          <w:vanish/>
        </w:rPr>
      </w:pPr>
    </w:p>
    <w:sectPr w:rsidR="00080B46">
      <w:pgSz w:w="11906" w:h="16838"/>
      <w:pgMar w:top="357" w:right="1466"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ohit Devanagari">
    <w:charset w:val="01"/>
    <w:family w:val="auto"/>
    <w:pitch w:val="default"/>
  </w:font>
  <w:font w:name="Tahoma">
    <w:panose1 w:val="020B0604030504040204"/>
    <w:charset w:val="A1"/>
    <w:family w:val="swiss"/>
    <w:pitch w:val="variable"/>
    <w:sig w:usb0="E1002EFF" w:usb1="C000605B" w:usb2="00000029" w:usb3="00000000" w:csb0="000101FF" w:csb1="00000000"/>
  </w:font>
  <w:font w:name="UB-Times">
    <w:altName w:val="Courier New"/>
    <w:charset w:val="00"/>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1"/>
    <w:lvl w:ilvl="0">
      <w:start w:val="1"/>
      <w:numFmt w:val="decimal"/>
      <w:lvlText w:val="%1."/>
      <w:lvlJc w:val="left"/>
      <w:pPr>
        <w:tabs>
          <w:tab w:val="num" w:pos="0"/>
        </w:tabs>
        <w:ind w:left="1080" w:hanging="360"/>
      </w:pPr>
      <w:rPr>
        <w:rFonts w:ascii="Calibri" w:hAnsi="Calibri" w:cs="Calibri" w:hint="default"/>
        <w:bCs/>
      </w:rPr>
    </w:lvl>
  </w:abstractNum>
  <w:abstractNum w:abstractNumId="2" w15:restartNumberingAfterBreak="0">
    <w:nsid w:val="00000003"/>
    <w:multiLevelType w:val="singleLevel"/>
    <w:tmpl w:val="00000003"/>
    <w:name w:val="WW8Num23"/>
    <w:lvl w:ilvl="0">
      <w:start w:val="1"/>
      <w:numFmt w:val="bullet"/>
      <w:lvlText w:val=""/>
      <w:lvlJc w:val="left"/>
      <w:pPr>
        <w:tabs>
          <w:tab w:val="num" w:pos="0"/>
        </w:tabs>
        <w:ind w:left="72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A8"/>
    <w:rsid w:val="00080B46"/>
    <w:rsid w:val="00470236"/>
    <w:rsid w:val="00F841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663EC0"/>
  <w15:chartTrackingRefBased/>
  <w15:docId w15:val="{AE611C67-A87E-264E-8E92-733B729C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SimSun"/>
      <w:sz w:val="24"/>
      <w:szCs w:val="24"/>
      <w:lang w:eastAsia="zh-CN"/>
    </w:rPr>
  </w:style>
  <w:style w:type="paragraph" w:styleId="2">
    <w:name w:val="heading 2"/>
    <w:basedOn w:val="a"/>
    <w:next w:val="a"/>
    <w:qFormat/>
    <w:pPr>
      <w:keepNext/>
      <w:numPr>
        <w:ilvl w:val="1"/>
        <w:numId w:val="1"/>
      </w:numPr>
      <w:tabs>
        <w:tab w:val="center" w:pos="1418"/>
      </w:tabs>
      <w:ind w:left="-567"/>
      <w:jc w:val="both"/>
      <w:outlineLvl w:val="1"/>
    </w:pPr>
    <w:rPr>
      <w:rFonts w:eastAsia="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b/>
      <w:color w:val="auto"/>
    </w:rPr>
  </w:style>
  <w:style w:type="character" w:customStyle="1" w:styleId="WW8Num3z1">
    <w:name w:val="WW8Num3z1"/>
    <w:rPr>
      <w:rFonts w:ascii="Symbol" w:hAnsi="Symbol" w:cs="Symbol" w:hint="default"/>
      <w:b/>
      <w:color w:val="auto"/>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b/>
      <w:color w:val="auto"/>
    </w:rPr>
  </w:style>
  <w:style w:type="character" w:customStyle="1" w:styleId="WW8Num5z1">
    <w:name w:val="WW8Num5z1"/>
    <w:rPr>
      <w:rFonts w:hint="default"/>
      <w:b/>
      <w:color w:val="auto"/>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5z4">
    <w:name w:val="WW8Num5z4"/>
    <w:rPr>
      <w:rFonts w:ascii="Courier New" w:hAnsi="Courier New" w:cs="Courier New" w:hint="default"/>
    </w:rPr>
  </w:style>
  <w:style w:type="character" w:customStyle="1" w:styleId="WW8Num6z0">
    <w:name w:val="WW8Num6z0"/>
    <w:rPr>
      <w:rFonts w:ascii="Wingdings" w:eastAsia="Times New Roman" w:hAnsi="Wingdings"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b/>
      <w:color w:val="auto"/>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b/>
      <w:color w:val="auto"/>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eastAsia="Times New Roman" w:hAnsi="Wingdings" w:cs="Times New Roman" w:hint="default"/>
    </w:rPr>
  </w:style>
  <w:style w:type="character" w:customStyle="1" w:styleId="WW8Num13z1">
    <w:name w:val="WW8Num13z1"/>
    <w:rPr>
      <w:rFonts w:ascii="Times New Roman" w:hAnsi="Times New Roman" w:cs="Times New Roman"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Wingdings" w:hAnsi="Wingdings" w:cs="Wingdings" w:hint="default"/>
      <w:b/>
      <w:color w:val="auto"/>
    </w:rPr>
  </w:style>
  <w:style w:type="character" w:customStyle="1" w:styleId="WW8Num14z1">
    <w:name w:val="WW8Num14z1"/>
    <w:rPr>
      <w:rFonts w:ascii="Symbol" w:hAnsi="Symbol" w:cs="Symbol" w:hint="default"/>
      <w:b/>
      <w:color w:val="auto"/>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Wingdings" w:hAnsi="Wingdings" w:cs="Wingdings" w:hint="default"/>
      <w:b/>
      <w:color w:val="auto"/>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b/>
      <w:color w:val="auto"/>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b/>
      <w:color w:val="auto"/>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b/>
      <w:color w:val="auto"/>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hAnsi="Calibri" w:cs="Calibri" w:hint="default"/>
      <w:bC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el-GR" w:bidi="el-GR"/>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Times New Roman" w:hAnsi="Calibri" w:cs="Calibri"/>
      <w:color w:val="40404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eastAsia="SimSun" w:hAnsi="Calibri" w:cs="Calibri"/>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sz w:val="20"/>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1">
    <w:name w:val="Προεπιλεγμένη γραμματοσειρά1"/>
  </w:style>
  <w:style w:type="character" w:styleId="-">
    <w:name w:val="Hyperlink"/>
    <w:rPr>
      <w:color w:val="0000FF"/>
      <w:u w:val="single"/>
    </w:rPr>
  </w:style>
  <w:style w:type="character" w:styleId="a3">
    <w:name w:val="Strong"/>
    <w:qFormat/>
    <w:rPr>
      <w:b/>
      <w:bCs/>
    </w:rPr>
  </w:style>
  <w:style w:type="character" w:customStyle="1" w:styleId="Char">
    <w:name w:val="Σώμα κειμένου Char"/>
    <w:rPr>
      <w:rFonts w:ascii="Arial" w:eastAsia="Times New Roman" w:hAnsi="Arial" w:cs="Arial"/>
      <w:sz w:val="22"/>
      <w:lang w:val="en-US"/>
    </w:rPr>
  </w:style>
  <w:style w:type="character" w:customStyle="1" w:styleId="Char0">
    <w:name w:val="Τίτλος Char"/>
    <w:rPr>
      <w:rFonts w:eastAsia="Times New Roman"/>
      <w:sz w:val="28"/>
      <w:szCs w:val="28"/>
    </w:rPr>
  </w:style>
  <w:style w:type="character" w:customStyle="1" w:styleId="field-content">
    <w:name w:val="field-content"/>
    <w:basedOn w:val="1"/>
  </w:style>
  <w:style w:type="character" w:customStyle="1" w:styleId="UnresolvedMention">
    <w:name w:val="Unresolved Mention"/>
    <w:rPr>
      <w:color w:val="605E5C"/>
      <w:shd w:val="clear" w:color="auto" w:fill="E1DFDD"/>
    </w:rPr>
  </w:style>
  <w:style w:type="character" w:customStyle="1" w:styleId="Char1">
    <w:name w:val="Υποσέλιδο Char"/>
    <w:rPr>
      <w:sz w:val="24"/>
      <w:szCs w:val="24"/>
      <w:lang w:eastAsia="zh-CN"/>
    </w:rPr>
  </w:style>
  <w:style w:type="paragraph" w:customStyle="1" w:styleId="a4">
    <w:name w:val="Επικεφαλίδα"/>
    <w:basedOn w:val="a"/>
    <w:next w:val="a5"/>
    <w:pPr>
      <w:spacing w:before="120" w:after="120" w:line="360" w:lineRule="auto"/>
      <w:ind w:firstLine="539"/>
      <w:jc w:val="center"/>
    </w:pPr>
    <w:rPr>
      <w:rFonts w:eastAsia="Times New Roman"/>
      <w:sz w:val="28"/>
      <w:szCs w:val="28"/>
      <w:lang w:val="x-none"/>
    </w:rPr>
  </w:style>
  <w:style w:type="paragraph" w:styleId="a5">
    <w:name w:val="Body Text"/>
    <w:basedOn w:val="a"/>
    <w:pPr>
      <w:spacing w:line="360" w:lineRule="auto"/>
    </w:pPr>
    <w:rPr>
      <w:rFonts w:ascii="Arial" w:eastAsia="Times New Roman" w:hAnsi="Arial" w:cs="Arial"/>
      <w:sz w:val="22"/>
      <w:szCs w:val="20"/>
      <w:lang w:val="en-US"/>
    </w:r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a8">
    <w:name w:val="Ευρετήριο"/>
    <w:basedOn w:val="a"/>
    <w:pPr>
      <w:suppressLineNumbers/>
    </w:pPr>
    <w:rPr>
      <w:rFonts w:cs="Lohit Devanagari"/>
    </w:rPr>
  </w:style>
  <w:style w:type="paragraph" w:styleId="a9">
    <w:name w:val="Balloon Text"/>
    <w:basedOn w:val="a"/>
    <w:rPr>
      <w:rFonts w:ascii="Tahoma" w:hAnsi="Tahoma" w:cs="Tahoma"/>
      <w:sz w:val="16"/>
      <w:szCs w:val="16"/>
    </w:rPr>
  </w:style>
  <w:style w:type="paragraph" w:customStyle="1" w:styleId="aa">
    <w:name w:val="Κεφαλίδα και υποσέλιδο"/>
    <w:basedOn w:val="a"/>
    <w:pPr>
      <w:suppressLineNumbers/>
      <w:tabs>
        <w:tab w:val="center" w:pos="4819"/>
        <w:tab w:val="right" w:pos="9638"/>
      </w:tabs>
    </w:pPr>
  </w:style>
  <w:style w:type="paragraph" w:styleId="ab">
    <w:name w:val="header"/>
    <w:basedOn w:val="a"/>
    <w:pPr>
      <w:tabs>
        <w:tab w:val="center" w:pos="4153"/>
        <w:tab w:val="right" w:pos="8306"/>
      </w:tabs>
    </w:pPr>
    <w:rPr>
      <w:rFonts w:ascii="UB-Times" w:eastAsia="Times New Roman" w:hAnsi="UB-Times" w:cs="UB-Times"/>
    </w:rPr>
  </w:style>
  <w:style w:type="paragraph" w:styleId="Web">
    <w:name w:val="Normal (Web)"/>
    <w:basedOn w:val="a"/>
    <w:pPr>
      <w:spacing w:before="280" w:after="280"/>
    </w:pPr>
    <w:rPr>
      <w:rFonts w:eastAsia="Times New Roman"/>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c">
    <w:name w:val="footer"/>
    <w:basedOn w:val="a"/>
    <w:pPr>
      <w:tabs>
        <w:tab w:val="center" w:pos="4153"/>
        <w:tab w:val="right" w:pos="8306"/>
      </w:tabs>
    </w:pPr>
  </w:style>
  <w:style w:type="paragraph" w:customStyle="1" w:styleId="ad">
    <w:name w:val="Περιεχόμενα πίνακα"/>
    <w:basedOn w:val="a"/>
    <w:pPr>
      <w:suppressLineNumbers/>
    </w:pPr>
  </w:style>
  <w:style w:type="paragraph" w:customStyle="1" w:styleId="ae">
    <w:name w:val="Επικεφαλίδα πίνακα"/>
    <w:basedOn w:val="a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44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y@uniwa.gr"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mple\Diko%2520mou\diafora\diko%2520mou\Sylogos\Logo.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Logo.dot</Template>
  <TotalTime>8</TotalTime>
  <Pages>2</Pages>
  <Words>587</Words>
  <Characters>3175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Mple</dc:creator>
  <cp:keywords/>
  <cp:lastModifiedBy>Chrisoula Konti</cp:lastModifiedBy>
  <cp:revision>3</cp:revision>
  <cp:lastPrinted>1995-11-21T15:41:00Z</cp:lastPrinted>
  <dcterms:created xsi:type="dcterms:W3CDTF">2021-01-20T13:33:00Z</dcterms:created>
  <dcterms:modified xsi:type="dcterms:W3CDTF">2021-01-20T13:37:00Z</dcterms:modified>
</cp:coreProperties>
</file>